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164E" w14:textId="214C0839" w:rsidR="004F54A3" w:rsidRPr="00E62381" w:rsidRDefault="00B368C4" w:rsidP="004F54A3">
      <w:pPr>
        <w:widowControl w:val="0"/>
        <w:autoSpaceDE w:val="0"/>
        <w:autoSpaceDN w:val="0"/>
        <w:adjustRightInd w:val="0"/>
        <w:spacing w:line="280" w:lineRule="atLeast"/>
        <w:rPr>
          <w:rFonts w:ascii="Book Antiqua" w:hAnsi="Book Antiqua" w:cs="Times"/>
          <w:color w:val="000000"/>
          <w:sz w:val="18"/>
          <w:szCs w:val="18"/>
        </w:rPr>
      </w:pPr>
      <w:r w:rsidRPr="00E62381">
        <w:rPr>
          <w:rFonts w:ascii="Book Antiqua" w:hAnsi="Book Antiqua"/>
          <w:b/>
          <w:sz w:val="18"/>
          <w:szCs w:val="18"/>
        </w:rPr>
        <w:t>Schulinternes Curriculum katholische Religion</w:t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94791C">
        <w:rPr>
          <w:rFonts w:ascii="Book Antiqua" w:hAnsi="Book Antiqua"/>
          <w:b/>
          <w:sz w:val="18"/>
          <w:szCs w:val="18"/>
        </w:rPr>
        <w:tab/>
      </w:r>
      <w:r w:rsidR="0094791C">
        <w:rPr>
          <w:rFonts w:ascii="Book Antiqua" w:hAnsi="Book Antiqua"/>
          <w:b/>
          <w:sz w:val="18"/>
          <w:szCs w:val="18"/>
        </w:rPr>
        <w:tab/>
      </w:r>
      <w:r w:rsidR="0094791C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/>
          <w:b/>
          <w:sz w:val="18"/>
          <w:szCs w:val="18"/>
        </w:rPr>
        <w:tab/>
      </w:r>
      <w:r w:rsidR="004F54A3" w:rsidRPr="00E62381">
        <w:rPr>
          <w:rFonts w:ascii="Book Antiqua" w:hAnsi="Book Antiqua" w:cs="Times"/>
          <w:color w:val="000000"/>
          <w:sz w:val="18"/>
          <w:szCs w:val="18"/>
        </w:rPr>
        <w:t xml:space="preserve"> </w:t>
      </w:r>
      <w:r w:rsidR="004F54A3" w:rsidRPr="00E62381">
        <w:rPr>
          <w:rFonts w:ascii="Book Antiqua" w:hAnsi="Book Antiqua" w:cs="Times"/>
          <w:noProof/>
          <w:color w:val="000000"/>
          <w:sz w:val="18"/>
          <w:szCs w:val="18"/>
          <w:lang w:eastAsia="de-DE"/>
        </w:rPr>
        <w:drawing>
          <wp:inline distT="0" distB="0" distL="0" distR="0" wp14:anchorId="14864C66" wp14:editId="21E4DD74">
            <wp:extent cx="1723072" cy="861536"/>
            <wp:effectExtent l="0" t="0" r="4445" b="254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7" cy="91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4D4A" w14:textId="5EBEE601" w:rsidR="00B368C4" w:rsidRPr="00E62381" w:rsidRDefault="004D6187" w:rsidP="00E920B0">
      <w:pPr>
        <w:tabs>
          <w:tab w:val="left" w:pos="2410"/>
        </w:tabs>
        <w:ind w:right="94"/>
        <w:rPr>
          <w:rFonts w:ascii="Book Antiqua" w:hAnsi="Book Antiqua"/>
          <w:b/>
          <w:sz w:val="18"/>
          <w:szCs w:val="18"/>
        </w:rPr>
      </w:pPr>
      <w:r w:rsidRPr="00E62381">
        <w:rPr>
          <w:rFonts w:ascii="Book Antiqua" w:hAnsi="Book Antiqua"/>
          <w:b/>
          <w:sz w:val="18"/>
          <w:szCs w:val="18"/>
        </w:rPr>
        <w:t>Schuljahr 2018</w:t>
      </w:r>
    </w:p>
    <w:p w14:paraId="72C9775E" w14:textId="77777777" w:rsidR="000052B3" w:rsidRPr="00E62381" w:rsidRDefault="000052B3" w:rsidP="00005BA7">
      <w:pPr>
        <w:tabs>
          <w:tab w:val="left" w:pos="2410"/>
        </w:tabs>
        <w:ind w:right="377"/>
        <w:rPr>
          <w:rFonts w:ascii="Book Antiqua" w:hAnsi="Book Antiqua"/>
          <w:b/>
          <w:sz w:val="18"/>
          <w:szCs w:val="18"/>
        </w:rPr>
      </w:pPr>
    </w:p>
    <w:p w14:paraId="1417099B" w14:textId="52D83568" w:rsidR="00A10506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b/>
          <w:sz w:val="18"/>
          <w:szCs w:val="18"/>
        </w:rPr>
      </w:pPr>
      <w:r w:rsidRPr="00E62381">
        <w:rPr>
          <w:rFonts w:ascii="Book Antiqua" w:hAnsi="Book Antiqua"/>
          <w:b/>
          <w:sz w:val="18"/>
          <w:szCs w:val="18"/>
        </w:rPr>
        <w:t>Allgemeines:</w:t>
      </w:r>
    </w:p>
    <w:p w14:paraId="35F53315" w14:textId="0ADD6236" w:rsidR="000052B3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sz w:val="18"/>
          <w:szCs w:val="18"/>
        </w:rPr>
      </w:pPr>
      <w:r w:rsidRPr="00E62381">
        <w:rPr>
          <w:rFonts w:ascii="Book Antiqua" w:hAnsi="Book Antiqua"/>
          <w:sz w:val="18"/>
          <w:szCs w:val="18"/>
        </w:rPr>
        <w:t>Die Erstellung ein</w:t>
      </w:r>
      <w:r w:rsidR="000052B3" w:rsidRPr="00E62381">
        <w:rPr>
          <w:rFonts w:ascii="Book Antiqua" w:hAnsi="Book Antiqua"/>
          <w:sz w:val="18"/>
          <w:szCs w:val="18"/>
        </w:rPr>
        <w:t xml:space="preserve">es Fachcurriculums </w:t>
      </w:r>
      <w:r w:rsidRPr="00E62381">
        <w:rPr>
          <w:rFonts w:ascii="Book Antiqua" w:hAnsi="Book Antiqua"/>
          <w:sz w:val="18"/>
          <w:szCs w:val="18"/>
        </w:rPr>
        <w:t xml:space="preserve">für Katholische Religion </w:t>
      </w:r>
      <w:r w:rsidR="000052B3" w:rsidRPr="00E62381">
        <w:rPr>
          <w:rFonts w:ascii="Book Antiqua" w:hAnsi="Book Antiqua"/>
          <w:sz w:val="18"/>
          <w:szCs w:val="18"/>
        </w:rPr>
        <w:t>ist ein Prozess</w:t>
      </w:r>
      <w:r w:rsidR="000E63A0" w:rsidRPr="00E62381">
        <w:rPr>
          <w:rFonts w:ascii="Book Antiqua" w:hAnsi="Book Antiqua"/>
          <w:sz w:val="18"/>
          <w:szCs w:val="18"/>
        </w:rPr>
        <w:t>, daher befindet sich auch dieses Curriculum im Prozess.</w:t>
      </w:r>
    </w:p>
    <w:p w14:paraId="097DB859" w14:textId="1E21A6C3" w:rsidR="00B368C4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sz w:val="18"/>
          <w:szCs w:val="18"/>
        </w:rPr>
      </w:pPr>
      <w:r w:rsidRPr="00E62381">
        <w:rPr>
          <w:rFonts w:ascii="Book Antiqua" w:hAnsi="Book Antiqua"/>
          <w:sz w:val="18"/>
          <w:szCs w:val="18"/>
        </w:rPr>
        <w:t>Es basiert auf dem Kerncurriculum Katholische Religion Schuljahrgänge 5-10 des Niedersächsischen Kultusministeriums von 2016.</w:t>
      </w:r>
    </w:p>
    <w:p w14:paraId="184EA143" w14:textId="77777777" w:rsidR="00A10506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sz w:val="18"/>
          <w:szCs w:val="18"/>
        </w:rPr>
      </w:pPr>
    </w:p>
    <w:p w14:paraId="6A0D5B20" w14:textId="1D6DCC98" w:rsidR="00A10506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sz w:val="18"/>
          <w:szCs w:val="18"/>
        </w:rPr>
      </w:pPr>
      <w:r w:rsidRPr="00E62381">
        <w:rPr>
          <w:rFonts w:ascii="Book Antiqua" w:hAnsi="Book Antiqua"/>
          <w:sz w:val="18"/>
          <w:szCs w:val="18"/>
        </w:rPr>
        <w:t>Der Bildungsbeitrag des Faches kann folgendermaßen zusammengefasst werden:</w:t>
      </w:r>
    </w:p>
    <w:p w14:paraId="1F272AD7" w14:textId="0920B27D" w:rsidR="005F7B78" w:rsidRPr="00E62381" w:rsidRDefault="00A10506" w:rsidP="00005BA7">
      <w:pPr>
        <w:tabs>
          <w:tab w:val="left" w:pos="2410"/>
        </w:tabs>
        <w:ind w:right="377"/>
        <w:rPr>
          <w:rFonts w:ascii="Book Antiqua" w:hAnsi="Book Antiqua"/>
          <w:i/>
          <w:sz w:val="18"/>
          <w:szCs w:val="18"/>
        </w:rPr>
      </w:pPr>
      <w:r w:rsidRPr="00E62381">
        <w:rPr>
          <w:rFonts w:ascii="Book Antiqua" w:hAnsi="Book Antiqua"/>
          <w:sz w:val="18"/>
          <w:szCs w:val="18"/>
        </w:rPr>
        <w:t>„</w:t>
      </w:r>
      <w:r w:rsidRPr="00E62381">
        <w:rPr>
          <w:rFonts w:ascii="Book Antiqua" w:hAnsi="Book Antiqua"/>
          <w:i/>
          <w:sz w:val="18"/>
          <w:szCs w:val="18"/>
        </w:rPr>
        <w:t>Im katholischen Religionsunterricht werden mit Kompetenzen d</w:t>
      </w:r>
      <w:r w:rsidR="005F7B78" w:rsidRPr="00E62381">
        <w:rPr>
          <w:rFonts w:ascii="Book Antiqua" w:hAnsi="Book Antiqua"/>
          <w:i/>
          <w:sz w:val="18"/>
          <w:szCs w:val="18"/>
        </w:rPr>
        <w:t>ie Fähigkeiten und die ihnen zug</w:t>
      </w:r>
      <w:r w:rsidRPr="00E62381">
        <w:rPr>
          <w:rFonts w:ascii="Book Antiqua" w:hAnsi="Book Antiqua"/>
          <w:i/>
          <w:sz w:val="18"/>
          <w:szCs w:val="18"/>
        </w:rPr>
        <w:t xml:space="preserve">runde liegenden Wissensbestände bezeichnet, die für einen sachgemäßen Umgang mit dem christlichen Glauben, anderen Religionen und der eigenen Religiosität notwendig sind.“ </w:t>
      </w:r>
    </w:p>
    <w:p w14:paraId="0A093422" w14:textId="3CA34423" w:rsidR="00A10506" w:rsidRPr="00E62381" w:rsidRDefault="005F7B78" w:rsidP="00E920B0">
      <w:pPr>
        <w:tabs>
          <w:tab w:val="left" w:pos="2410"/>
        </w:tabs>
        <w:ind w:right="94"/>
        <w:rPr>
          <w:rFonts w:ascii="Book Antiqua" w:hAnsi="Book Antiqua"/>
          <w:sz w:val="18"/>
          <w:szCs w:val="18"/>
        </w:rPr>
      </w:pPr>
      <w:r w:rsidRPr="00E62381">
        <w:rPr>
          <w:rFonts w:ascii="Book Antiqua" w:hAnsi="Book Antiqua"/>
          <w:sz w:val="18"/>
          <w:szCs w:val="18"/>
        </w:rPr>
        <w:t xml:space="preserve">(Die deutschen Bischöfe. Kirchliche Richtlinien zu Bildungsstandards für den katholischen Religionsunterricht in den Jahrgängen 5-10 / Sekundarstufe I, Bonn 2004, S. 13.). </w:t>
      </w:r>
    </w:p>
    <w:p w14:paraId="4670B7C2" w14:textId="77777777" w:rsidR="00A10506" w:rsidRPr="00E62381" w:rsidRDefault="00A10506" w:rsidP="00E920B0">
      <w:pPr>
        <w:tabs>
          <w:tab w:val="left" w:pos="2410"/>
        </w:tabs>
        <w:ind w:right="94"/>
        <w:rPr>
          <w:rFonts w:ascii="Book Antiqua" w:hAnsi="Book Antiqua"/>
          <w:b/>
          <w:sz w:val="18"/>
          <w:szCs w:val="18"/>
        </w:rPr>
      </w:pPr>
    </w:p>
    <w:p w14:paraId="777993CD" w14:textId="77777777" w:rsidR="00E45213" w:rsidRPr="00E62381" w:rsidRDefault="00E45213" w:rsidP="00E920B0">
      <w:pPr>
        <w:tabs>
          <w:tab w:val="left" w:pos="2410"/>
        </w:tabs>
        <w:ind w:right="94"/>
        <w:rPr>
          <w:rFonts w:ascii="Book Antiqua" w:hAnsi="Book Antiqua"/>
          <w:b/>
          <w:sz w:val="18"/>
          <w:szCs w:val="18"/>
        </w:rPr>
      </w:pPr>
    </w:p>
    <w:p w14:paraId="3715E51B" w14:textId="77777777" w:rsidR="00B368C4" w:rsidRPr="00E62381" w:rsidRDefault="00B368C4" w:rsidP="00E920B0">
      <w:pPr>
        <w:tabs>
          <w:tab w:val="left" w:pos="2410"/>
        </w:tabs>
        <w:ind w:right="94"/>
        <w:rPr>
          <w:rFonts w:ascii="Book Antiqua" w:hAnsi="Book Antiqua"/>
          <w:b/>
          <w:sz w:val="18"/>
          <w:szCs w:val="18"/>
        </w:rPr>
      </w:pPr>
      <w:r w:rsidRPr="00E62381">
        <w:rPr>
          <w:rFonts w:ascii="Book Antiqua" w:hAnsi="Book Antiqua"/>
          <w:b/>
          <w:sz w:val="18"/>
          <w:szCs w:val="18"/>
        </w:rPr>
        <w:t>Jahrgänge 8-10</w:t>
      </w:r>
    </w:p>
    <w:p w14:paraId="5E030E2E" w14:textId="77777777" w:rsidR="00B368C4" w:rsidRPr="00E62381" w:rsidRDefault="00B368C4" w:rsidP="00E920B0">
      <w:pPr>
        <w:tabs>
          <w:tab w:val="left" w:pos="2410"/>
        </w:tabs>
        <w:ind w:right="94"/>
        <w:rPr>
          <w:rFonts w:ascii="Book Antiqua" w:hAnsi="Book Antiqua"/>
          <w:sz w:val="18"/>
          <w:szCs w:val="18"/>
        </w:rPr>
      </w:pPr>
    </w:p>
    <w:tbl>
      <w:tblPr>
        <w:tblStyle w:val="Tabellenraster"/>
        <w:tblW w:w="15676" w:type="dxa"/>
        <w:tblLayout w:type="fixed"/>
        <w:tblLook w:val="04A0" w:firstRow="1" w:lastRow="0" w:firstColumn="1" w:lastColumn="0" w:noHBand="0" w:noVBand="1"/>
      </w:tblPr>
      <w:tblGrid>
        <w:gridCol w:w="1838"/>
        <w:gridCol w:w="1417"/>
        <w:gridCol w:w="2409"/>
        <w:gridCol w:w="2127"/>
        <w:gridCol w:w="2268"/>
        <w:gridCol w:w="1702"/>
        <w:gridCol w:w="2126"/>
        <w:gridCol w:w="1789"/>
      </w:tblGrid>
      <w:tr w:rsidR="0043432E" w:rsidRPr="00E62381" w14:paraId="149C4D01" w14:textId="77777777" w:rsidTr="00193495">
        <w:tc>
          <w:tcPr>
            <w:tcW w:w="1838" w:type="dxa"/>
          </w:tcPr>
          <w:p w14:paraId="0938BF89" w14:textId="61189421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 xml:space="preserve">Leitthemen/ </w:t>
            </w:r>
          </w:p>
          <w:p w14:paraId="3643DE97" w14:textId="6F72B974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Thema der Unterrichtseinheit</w:t>
            </w:r>
          </w:p>
        </w:tc>
        <w:tc>
          <w:tcPr>
            <w:tcW w:w="1417" w:type="dxa"/>
          </w:tcPr>
          <w:p w14:paraId="6317BD0E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 xml:space="preserve">Kompetenz- </w:t>
            </w:r>
          </w:p>
          <w:p w14:paraId="35DB6F87" w14:textId="466A4F69" w:rsidR="00E07A61" w:rsidRPr="00E62381" w:rsidRDefault="00E6238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bzw. Gegenstands</w:t>
            </w:r>
          </w:p>
          <w:p w14:paraId="64BF2590" w14:textId="6C3AFF4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bereiche</w:t>
            </w:r>
          </w:p>
        </w:tc>
        <w:tc>
          <w:tcPr>
            <w:tcW w:w="2409" w:type="dxa"/>
          </w:tcPr>
          <w:p w14:paraId="1410F5EF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Inhaltsbezogene Kompetenzen</w:t>
            </w:r>
          </w:p>
        </w:tc>
        <w:tc>
          <w:tcPr>
            <w:tcW w:w="2127" w:type="dxa"/>
          </w:tcPr>
          <w:p w14:paraId="316C2752" w14:textId="1D2D4DCE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Mögliche</w:t>
            </w:r>
          </w:p>
          <w:p w14:paraId="66480944" w14:textId="36E83EFC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Inhalte für den Kompeten</w:t>
            </w:r>
            <w:r w:rsidR="001B12D9" w:rsidRPr="00E62381">
              <w:rPr>
                <w:rFonts w:ascii="Book Antiqua" w:hAnsi="Book Antiqua"/>
                <w:b/>
                <w:sz w:val="18"/>
                <w:szCs w:val="18"/>
              </w:rPr>
              <w:t>z</w:t>
            </w:r>
            <w:r w:rsidRPr="00E62381">
              <w:rPr>
                <w:rFonts w:ascii="Book Antiqua" w:hAnsi="Book Antiqua"/>
                <w:b/>
                <w:sz w:val="18"/>
                <w:szCs w:val="18"/>
              </w:rPr>
              <w:t>erwerb</w:t>
            </w:r>
          </w:p>
        </w:tc>
        <w:tc>
          <w:tcPr>
            <w:tcW w:w="2268" w:type="dxa"/>
          </w:tcPr>
          <w:p w14:paraId="69B78586" w14:textId="06B1990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Prozessbezogene Kompetenzen</w:t>
            </w:r>
          </w:p>
        </w:tc>
        <w:tc>
          <w:tcPr>
            <w:tcW w:w="1702" w:type="dxa"/>
          </w:tcPr>
          <w:p w14:paraId="0A301C0F" w14:textId="7F1B36EB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Bibelstellen</w:t>
            </w:r>
          </w:p>
        </w:tc>
        <w:tc>
          <w:tcPr>
            <w:tcW w:w="2126" w:type="dxa"/>
          </w:tcPr>
          <w:p w14:paraId="7D01FA8B" w14:textId="6ED49453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Grundbegriffe</w:t>
            </w:r>
          </w:p>
        </w:tc>
        <w:tc>
          <w:tcPr>
            <w:tcW w:w="1789" w:type="dxa"/>
          </w:tcPr>
          <w:p w14:paraId="408A4C42" w14:textId="3182ABB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Sonstiges</w:t>
            </w:r>
          </w:p>
        </w:tc>
      </w:tr>
      <w:tr w:rsidR="0043432E" w:rsidRPr="00E62381" w14:paraId="0BBEACA9" w14:textId="77777777" w:rsidTr="00193495">
        <w:tc>
          <w:tcPr>
            <w:tcW w:w="1838" w:type="dxa"/>
          </w:tcPr>
          <w:p w14:paraId="7637937E" w14:textId="0977141E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JAHRGANG 8</w:t>
            </w:r>
          </w:p>
        </w:tc>
        <w:tc>
          <w:tcPr>
            <w:tcW w:w="1417" w:type="dxa"/>
          </w:tcPr>
          <w:p w14:paraId="4D223678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34907070" w14:textId="26EB8048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33010A7" w14:textId="77777777" w:rsidR="00E07A61" w:rsidRPr="00E62381" w:rsidRDefault="00E07A61" w:rsidP="00E920B0">
            <w:pPr>
              <w:tabs>
                <w:tab w:val="left" w:pos="2410"/>
              </w:tabs>
              <w:ind w:left="239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36402C" w14:textId="0AA9E7D8" w:rsidR="00E07A61" w:rsidRPr="00E62381" w:rsidRDefault="00E07A61" w:rsidP="00E920B0">
            <w:pPr>
              <w:tabs>
                <w:tab w:val="left" w:pos="2410"/>
              </w:tabs>
              <w:ind w:left="239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CEA2651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1B7AD9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9" w:type="dxa"/>
          </w:tcPr>
          <w:p w14:paraId="50489666" w14:textId="6D8D55A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3432E" w:rsidRPr="00E62381" w14:paraId="7AAAE744" w14:textId="77777777" w:rsidTr="00193495">
        <w:trPr>
          <w:trHeight w:val="321"/>
        </w:trPr>
        <w:tc>
          <w:tcPr>
            <w:tcW w:w="1838" w:type="dxa"/>
          </w:tcPr>
          <w:p w14:paraId="312410C0" w14:textId="41FA3C93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Gottes</w:t>
            </w:r>
            <w:r w:rsidR="00193495">
              <w:rPr>
                <w:rFonts w:ascii="Book Antiqua" w:hAnsi="Book Antiqua"/>
                <w:sz w:val="18"/>
                <w:szCs w:val="18"/>
              </w:rPr>
              <w:t>-</w:t>
            </w:r>
            <w:r w:rsidRPr="00E62381">
              <w:rPr>
                <w:rFonts w:ascii="Book Antiqua" w:hAnsi="Book Antiqua"/>
                <w:sz w:val="18"/>
                <w:szCs w:val="18"/>
              </w:rPr>
              <w:t>vorstellungen</w:t>
            </w:r>
          </w:p>
        </w:tc>
        <w:tc>
          <w:tcPr>
            <w:tcW w:w="1417" w:type="dxa"/>
          </w:tcPr>
          <w:p w14:paraId="4FA373D2" w14:textId="7F41A74B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Gott</w:t>
            </w:r>
          </w:p>
        </w:tc>
        <w:tc>
          <w:tcPr>
            <w:tcW w:w="2409" w:type="dxa"/>
          </w:tcPr>
          <w:p w14:paraId="0ABC807E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Die Inanspruchnahme Gottes durch den Menschen beschreiben</w:t>
            </w:r>
          </w:p>
          <w:p w14:paraId="0A573B89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Zentrale biblische Texte als Erfahrungen der Menschen mit Gott interpretieren</w:t>
            </w:r>
          </w:p>
          <w:p w14:paraId="4C9F2E38" w14:textId="4DD00A5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Sich mit Fehlformen des Gottesglaubens auseinandersetzen</w:t>
            </w:r>
          </w:p>
        </w:tc>
        <w:tc>
          <w:tcPr>
            <w:tcW w:w="2127" w:type="dxa"/>
          </w:tcPr>
          <w:p w14:paraId="24B89DA9" w14:textId="77777777" w:rsidR="00E07A61" w:rsidRPr="00E62381" w:rsidRDefault="0076764C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Du sollst Dir kein Bild von Gott machen</w:t>
            </w:r>
          </w:p>
          <w:p w14:paraId="31259A21" w14:textId="62C41867" w:rsidR="0076764C" w:rsidRPr="00E62381" w:rsidRDefault="0076764C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WdG S. 124-142</w:t>
            </w:r>
          </w:p>
        </w:tc>
        <w:tc>
          <w:tcPr>
            <w:tcW w:w="2268" w:type="dxa"/>
          </w:tcPr>
          <w:p w14:paraId="22958EDA" w14:textId="55FB9F92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5E96162A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3EDD2259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2C2C5321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Am religiösen und ethischen Dialog argumentierend teilnehmen</w:t>
            </w:r>
          </w:p>
          <w:p w14:paraId="11BD044C" w14:textId="576084F3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5949A5F5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Ex 3</w:t>
            </w:r>
          </w:p>
          <w:p w14:paraId="4DA6AF0E" w14:textId="49731CDC" w:rsidR="00E07A61" w:rsidRPr="008D2B92" w:rsidRDefault="00E07A61" w:rsidP="008D2B92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Ex 20, 4</w:t>
            </w:r>
          </w:p>
          <w:p w14:paraId="617BF1DA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Mt 6, 9-13</w:t>
            </w:r>
          </w:p>
          <w:p w14:paraId="1ECC7EBF" w14:textId="1F5FEEA7" w:rsidR="00E07A61" w:rsidRPr="00567B43" w:rsidRDefault="00E07A61" w:rsidP="00567B43">
            <w:pPr>
              <w:tabs>
                <w:tab w:val="left" w:pos="2410"/>
              </w:tabs>
              <w:ind w:left="7" w:right="94"/>
              <w:rPr>
                <w:rFonts w:ascii="Book Antiqua" w:hAnsi="Book Antiqua"/>
                <w:sz w:val="18"/>
                <w:szCs w:val="18"/>
              </w:rPr>
            </w:pPr>
          </w:p>
          <w:p w14:paraId="66D2281A" w14:textId="3DF5EE8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FE02D3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Atheismus</w:t>
            </w:r>
          </w:p>
          <w:p w14:paraId="6CA26798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Bilderverbot</w:t>
            </w:r>
          </w:p>
          <w:p w14:paraId="5B4A7E43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Exodus</w:t>
            </w:r>
          </w:p>
          <w:p w14:paraId="529BD1FA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Götze</w:t>
            </w:r>
          </w:p>
          <w:p w14:paraId="5ACE1A9C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Jahwe</w:t>
            </w:r>
          </w:p>
          <w:p w14:paraId="36706789" w14:textId="77777777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Metapher</w:t>
            </w:r>
          </w:p>
          <w:p w14:paraId="46A10B7D" w14:textId="68BE5A71" w:rsidR="00E07A61" w:rsidRPr="00383B38" w:rsidRDefault="00E07A61" w:rsidP="00383B38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Monotheismus</w:t>
            </w:r>
          </w:p>
          <w:p w14:paraId="101A670D" w14:textId="2B428F75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Trinität</w:t>
            </w:r>
          </w:p>
        </w:tc>
        <w:tc>
          <w:tcPr>
            <w:tcW w:w="1789" w:type="dxa"/>
          </w:tcPr>
          <w:p w14:paraId="1B5A84F2" w14:textId="33863533" w:rsidR="00E07A61" w:rsidRPr="00E62381" w:rsidRDefault="00E07A61" w:rsidP="00E920B0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ind w:left="301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8</w:t>
            </w:r>
          </w:p>
        </w:tc>
      </w:tr>
      <w:tr w:rsidR="0043432E" w:rsidRPr="00E62381" w14:paraId="0785E3E5" w14:textId="77777777" w:rsidTr="00193495">
        <w:tc>
          <w:tcPr>
            <w:tcW w:w="1838" w:type="dxa"/>
          </w:tcPr>
          <w:p w14:paraId="06A174C0" w14:textId="59851D5B" w:rsidR="00E07A61" w:rsidRPr="00E62381" w:rsidRDefault="00E07A61" w:rsidP="00005BA7">
            <w:pPr>
              <w:tabs>
                <w:tab w:val="left" w:pos="2016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Identität und Beziehungen</w:t>
            </w:r>
          </w:p>
        </w:tc>
        <w:tc>
          <w:tcPr>
            <w:tcW w:w="1417" w:type="dxa"/>
          </w:tcPr>
          <w:p w14:paraId="7B088F96" w14:textId="14BBEAB3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Mensch</w:t>
            </w:r>
          </w:p>
        </w:tc>
        <w:tc>
          <w:tcPr>
            <w:tcW w:w="2409" w:type="dxa"/>
          </w:tcPr>
          <w:p w14:paraId="26FD4332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Situationen von Selbst- und Fremdbestimmung beschreiben</w:t>
            </w:r>
          </w:p>
          <w:p w14:paraId="100DE5CB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Sich mit Erfahrungen von Schuld und Vergebung auseinandersetzen</w:t>
            </w:r>
          </w:p>
          <w:p w14:paraId="18B2481D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Zuspruch und Anspruch Gottes an einem biblischen Beispiel erläutern</w:t>
            </w:r>
          </w:p>
          <w:p w14:paraId="12796348" w14:textId="51E9BDC2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Den Wert von Vorbildern zur Identitätsfindung erörtern.</w:t>
            </w:r>
          </w:p>
        </w:tc>
        <w:tc>
          <w:tcPr>
            <w:tcW w:w="2127" w:type="dxa"/>
          </w:tcPr>
          <w:p w14:paraId="02CC7066" w14:textId="77777777" w:rsidR="0076764C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Kein Kind mehr- noch nicht erwachsen</w:t>
            </w:r>
          </w:p>
          <w:p w14:paraId="7800B19F" w14:textId="77777777" w:rsidR="0076764C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WdG, S. 12-36</w:t>
            </w:r>
          </w:p>
          <w:p w14:paraId="4DAB2649" w14:textId="77777777" w:rsidR="0076764C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Gewissen und Verantwortung: Eine lebenslange Aufgabe</w:t>
            </w:r>
          </w:p>
          <w:p w14:paraId="39E8A34C" w14:textId="77777777" w:rsidR="0076764C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WdG S.39-56</w:t>
            </w:r>
          </w:p>
          <w:p w14:paraId="2CCD8037" w14:textId="77777777" w:rsidR="0076764C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Gottes wunderbare Schöpfung</w:t>
            </w:r>
          </w:p>
          <w:p w14:paraId="4FC47050" w14:textId="62BC7D25" w:rsidR="00E07A61" w:rsidRPr="00E62381" w:rsidRDefault="0076764C" w:rsidP="0076764C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22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WdG, S. 58-86</w:t>
            </w:r>
          </w:p>
        </w:tc>
        <w:tc>
          <w:tcPr>
            <w:tcW w:w="2268" w:type="dxa"/>
          </w:tcPr>
          <w:p w14:paraId="2CD93605" w14:textId="0A96A1A8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23FA2C32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4F7E2D7D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572864CD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55E28950" w14:textId="43AFFD1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07EAD62A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Gen 1-2</w:t>
            </w:r>
          </w:p>
          <w:p w14:paraId="05FD94A2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Gen 3</w:t>
            </w:r>
          </w:p>
          <w:p w14:paraId="2C86BE7D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Gen 11, 1-9</w:t>
            </w:r>
          </w:p>
          <w:p w14:paraId="484679FB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Ps 8</w:t>
            </w:r>
          </w:p>
          <w:p w14:paraId="08830AAC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Mt 5, 1-12</w:t>
            </w:r>
          </w:p>
          <w:p w14:paraId="137A461E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Lk 15, 11-32</w:t>
            </w:r>
          </w:p>
          <w:p w14:paraId="27BD056F" w14:textId="491EECEB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Röm 3, 21-31</w:t>
            </w:r>
          </w:p>
        </w:tc>
        <w:tc>
          <w:tcPr>
            <w:tcW w:w="2126" w:type="dxa"/>
          </w:tcPr>
          <w:p w14:paraId="389C461F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Bund</w:t>
            </w:r>
          </w:p>
          <w:p w14:paraId="130ECDFF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Ebenbild</w:t>
            </w:r>
          </w:p>
          <w:p w14:paraId="6121CE44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Freiheit</w:t>
            </w:r>
          </w:p>
          <w:p w14:paraId="4D6E2EB0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Menschenwürde</w:t>
            </w:r>
          </w:p>
          <w:p w14:paraId="3FCB9D4D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Person</w:t>
            </w:r>
          </w:p>
          <w:p w14:paraId="1FF4088E" w14:textId="77777777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Schöpfung</w:t>
            </w:r>
          </w:p>
          <w:p w14:paraId="1A9F42DF" w14:textId="3AEC5152" w:rsidR="00E07A61" w:rsidRPr="00E62381" w:rsidRDefault="00E07A61" w:rsidP="00E920B0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Sünde/Schuld</w:t>
            </w:r>
          </w:p>
        </w:tc>
        <w:tc>
          <w:tcPr>
            <w:tcW w:w="1789" w:type="dxa"/>
          </w:tcPr>
          <w:p w14:paraId="6EBA98D4" w14:textId="5FF023EE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3432E" w:rsidRPr="00E62381" w14:paraId="6270AA7D" w14:textId="77777777" w:rsidTr="00193495">
        <w:tc>
          <w:tcPr>
            <w:tcW w:w="1838" w:type="dxa"/>
          </w:tcPr>
          <w:p w14:paraId="3ABED17D" w14:textId="6FF8E81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Jesus und seine Botschaft vom Reich Gottes</w:t>
            </w:r>
          </w:p>
        </w:tc>
        <w:tc>
          <w:tcPr>
            <w:tcW w:w="1417" w:type="dxa"/>
          </w:tcPr>
          <w:p w14:paraId="45778B17" w14:textId="0248E6F0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Jesus Christus</w:t>
            </w:r>
          </w:p>
        </w:tc>
        <w:tc>
          <w:tcPr>
            <w:tcW w:w="2409" w:type="dxa"/>
          </w:tcPr>
          <w:p w14:paraId="559AB8DA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Gleichnisse und Wundergeschichten als Hinweise auf das Reich Gottes interpretieren</w:t>
            </w:r>
          </w:p>
          <w:p w14:paraId="2BB2602F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Person und Botschaft Jesu mit einer bedeutenden Person </w:t>
            </w: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einer anderen Religion vergleichen</w:t>
            </w:r>
          </w:p>
          <w:p w14:paraId="161FD3AA" w14:textId="21FA2D4E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Sich mit der Relevanz von Person und Botschaft Jesu auseinandersetzen</w:t>
            </w:r>
          </w:p>
        </w:tc>
        <w:tc>
          <w:tcPr>
            <w:tcW w:w="2127" w:type="dxa"/>
          </w:tcPr>
          <w:p w14:paraId="3DB461B2" w14:textId="77777777" w:rsidR="00E07A61" w:rsidRDefault="000A6598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Jesus- Brücke zwischen Gott und den Menschen</w:t>
            </w:r>
          </w:p>
          <w:p w14:paraId="61E33438" w14:textId="755811A6" w:rsidR="000A6598" w:rsidRDefault="000A6598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WdG</w:t>
            </w:r>
            <w:r w:rsidR="00927882">
              <w:rPr>
                <w:rFonts w:ascii="Book Antiqua" w:hAnsi="Book Antiqua"/>
                <w:sz w:val="18"/>
                <w:szCs w:val="18"/>
              </w:rPr>
              <w:t>,</w:t>
            </w:r>
            <w:r>
              <w:rPr>
                <w:rFonts w:ascii="Book Antiqua" w:hAnsi="Book Antiqua"/>
                <w:sz w:val="18"/>
                <w:szCs w:val="18"/>
              </w:rPr>
              <w:t xml:space="preserve"> S. 144-162</w:t>
            </w:r>
          </w:p>
          <w:p w14:paraId="64572939" w14:textId="77777777" w:rsidR="00927882" w:rsidRDefault="00927882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Das Evangelium und die Evangelien </w:t>
            </w:r>
          </w:p>
          <w:p w14:paraId="5D12C480" w14:textId="4EAA14A0" w:rsidR="00927882" w:rsidRPr="00E62381" w:rsidRDefault="00927882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WdG, S. 106-122</w:t>
            </w:r>
          </w:p>
        </w:tc>
        <w:tc>
          <w:tcPr>
            <w:tcW w:w="2268" w:type="dxa"/>
          </w:tcPr>
          <w:p w14:paraId="082660A1" w14:textId="3E159570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Religiös bedeutsame Phänomene wahrnehmen und beschreiben</w:t>
            </w:r>
          </w:p>
          <w:p w14:paraId="4355B52A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Religiös bedeutsame Sprache und </w:t>
            </w: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Zeugnisse verstehen und deuten</w:t>
            </w:r>
          </w:p>
          <w:p w14:paraId="4A13DA55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337B203F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5E07E038" w14:textId="1590D021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657A0EBC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Mt 20, 1-15</w:t>
            </w:r>
          </w:p>
          <w:p w14:paraId="19ECD1E6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Lk 22-24</w:t>
            </w:r>
          </w:p>
          <w:p w14:paraId="1B59043A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Lk 2, 1-20</w:t>
            </w:r>
          </w:p>
          <w:p w14:paraId="46B67C48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Mk 8, 22-26</w:t>
            </w:r>
          </w:p>
          <w:p w14:paraId="4DAA7431" w14:textId="61CAA20F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1 Kor 15,3-10</w:t>
            </w:r>
          </w:p>
        </w:tc>
        <w:tc>
          <w:tcPr>
            <w:tcW w:w="2126" w:type="dxa"/>
          </w:tcPr>
          <w:p w14:paraId="7CBD5BFA" w14:textId="09244832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Auferstehung/ Auferweckung</w:t>
            </w:r>
          </w:p>
          <w:p w14:paraId="4EC46C7A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Christus/ Messias</w:t>
            </w:r>
          </w:p>
          <w:p w14:paraId="60825A69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Erlösung</w:t>
            </w:r>
          </w:p>
          <w:p w14:paraId="5F8B1188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Evangelium</w:t>
            </w:r>
          </w:p>
          <w:p w14:paraId="44DB9CB9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Gleichnis</w:t>
            </w:r>
          </w:p>
          <w:p w14:paraId="1251E267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Menschwerdung</w:t>
            </w:r>
          </w:p>
          <w:p w14:paraId="5498BB3C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Nachfolge</w:t>
            </w:r>
          </w:p>
          <w:p w14:paraId="0253D8B3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Passion</w:t>
            </w:r>
          </w:p>
          <w:p w14:paraId="36288982" w14:textId="77777777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Reich Gottes</w:t>
            </w:r>
          </w:p>
          <w:p w14:paraId="0CDCBC4B" w14:textId="6A6246FF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Sohn Gottes</w:t>
            </w:r>
          </w:p>
        </w:tc>
        <w:tc>
          <w:tcPr>
            <w:tcW w:w="1789" w:type="dxa"/>
          </w:tcPr>
          <w:p w14:paraId="20F37F77" w14:textId="386DC063" w:rsidR="007F7651" w:rsidRDefault="007F765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Jg 8</w:t>
            </w:r>
          </w:p>
          <w:p w14:paraId="6F31BEC6" w14:textId="5CAF0019" w:rsidR="00E07A61" w:rsidRPr="00E62381" w:rsidRDefault="00E07A61" w:rsidP="00E920B0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ind w:left="363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Hl. Messe zu Allerheiligen in St. Bonifatius Rhauderfehn</w:t>
            </w:r>
          </w:p>
        </w:tc>
      </w:tr>
      <w:tr w:rsidR="0043432E" w:rsidRPr="00E62381" w14:paraId="4541D675" w14:textId="77777777" w:rsidTr="00193495">
        <w:tc>
          <w:tcPr>
            <w:tcW w:w="1838" w:type="dxa"/>
          </w:tcPr>
          <w:p w14:paraId="1C348D33" w14:textId="7ED56A96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19902E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BD0676" w14:textId="77777777" w:rsidR="00E07A61" w:rsidRPr="00E62381" w:rsidRDefault="00E07A61" w:rsidP="00193495">
            <w:pPr>
              <w:pStyle w:val="Listenabsatz"/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2371D72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AD96DC" w14:textId="34094209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FF23DF9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CA6B92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9" w:type="dxa"/>
          </w:tcPr>
          <w:p w14:paraId="7E816663" w14:textId="0B3030BD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3432E" w:rsidRPr="00E62381" w14:paraId="1864D236" w14:textId="77777777" w:rsidTr="00193495">
        <w:trPr>
          <w:trHeight w:val="236"/>
        </w:trPr>
        <w:tc>
          <w:tcPr>
            <w:tcW w:w="1838" w:type="dxa"/>
          </w:tcPr>
          <w:p w14:paraId="4FFE1CC5" w14:textId="7520AE82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JAHRGANG 9/10</w:t>
            </w:r>
          </w:p>
        </w:tc>
        <w:tc>
          <w:tcPr>
            <w:tcW w:w="1417" w:type="dxa"/>
          </w:tcPr>
          <w:p w14:paraId="62A28EC7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114C40A3" w14:textId="77777777" w:rsidR="00E07A61" w:rsidRPr="00E62381" w:rsidRDefault="00E07A61" w:rsidP="00E920B0">
            <w:pPr>
              <w:pStyle w:val="Listenabsatz"/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BDC30B5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58669C" w14:textId="777197DF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E6F14C9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57D2C5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9" w:type="dxa"/>
          </w:tcPr>
          <w:p w14:paraId="1B654DC2" w14:textId="3A8DA09F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3432E" w:rsidRPr="00E62381" w14:paraId="78885B10" w14:textId="77777777" w:rsidTr="00193495">
        <w:tc>
          <w:tcPr>
            <w:tcW w:w="1838" w:type="dxa"/>
          </w:tcPr>
          <w:p w14:paraId="5F642EAC" w14:textId="61C8B6E1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Sinnsuche und Erlösung</w:t>
            </w:r>
          </w:p>
        </w:tc>
        <w:tc>
          <w:tcPr>
            <w:tcW w:w="1417" w:type="dxa"/>
          </w:tcPr>
          <w:p w14:paraId="215F67B5" w14:textId="41D029E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Mensch</w:t>
            </w:r>
          </w:p>
        </w:tc>
        <w:tc>
          <w:tcPr>
            <w:tcW w:w="2409" w:type="dxa"/>
          </w:tcPr>
          <w:p w14:paraId="452733FF" w14:textId="6A572C2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Beschreiben der Erfahrungen von Umbrüchen, Scheitern und Krise</w:t>
            </w:r>
          </w:p>
          <w:p w14:paraId="1BF8104A" w14:textId="344F8968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Vor dem Hintergrund der Endlichkeit Auseinandersetzung mit Sinn und Ziel des Lebens</w:t>
            </w:r>
          </w:p>
          <w:p w14:paraId="722CC698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Interpretation der christlichen Erlösungsbotschaft als Option für die eigene Lebensgestaltung</w:t>
            </w:r>
          </w:p>
          <w:p w14:paraId="641A61D2" w14:textId="62F50AEF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Nichtchristliche Sinnangebote beurteilen</w:t>
            </w:r>
          </w:p>
        </w:tc>
        <w:tc>
          <w:tcPr>
            <w:tcW w:w="2127" w:type="dxa"/>
          </w:tcPr>
          <w:p w14:paraId="6DE619C3" w14:textId="77777777" w:rsidR="001E294C" w:rsidRDefault="00927882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Ansichten einer Jugend</w:t>
            </w:r>
          </w:p>
          <w:p w14:paraId="0A11A656" w14:textId="77777777" w:rsidR="00927882" w:rsidRDefault="00927882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10-26</w:t>
            </w:r>
          </w:p>
          <w:p w14:paraId="6AB6926F" w14:textId="33BB2BDF" w:rsidR="00927882" w:rsidRPr="00E62381" w:rsidRDefault="00927882" w:rsidP="00015E9D">
            <w:pPr>
              <w:pStyle w:val="Listenabsatz"/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8D4126" w14:textId="294582C5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190953BB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15DDE967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7F7EDBCB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632791AC" w14:textId="40C2FA80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695D2A28" w14:textId="19DA2A42" w:rsidR="00E07A61" w:rsidRPr="007F7651" w:rsidRDefault="00E07A61" w:rsidP="007F7651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t>Mt 5, 1-12</w:t>
            </w:r>
          </w:p>
          <w:p w14:paraId="6193E0DE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Lk 15, 11-32</w:t>
            </w:r>
          </w:p>
          <w:p w14:paraId="167067D9" w14:textId="413BE021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Röm 3, 21-31</w:t>
            </w:r>
          </w:p>
        </w:tc>
        <w:tc>
          <w:tcPr>
            <w:tcW w:w="2126" w:type="dxa"/>
          </w:tcPr>
          <w:p w14:paraId="74909AAF" w14:textId="77777777" w:rsidR="00E07A61" w:rsidRPr="007F7651" w:rsidRDefault="00E07A61" w:rsidP="007F7651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t>Freiheit</w:t>
            </w:r>
          </w:p>
          <w:p w14:paraId="74864C38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Menschenwürde</w:t>
            </w:r>
          </w:p>
          <w:p w14:paraId="72059DF4" w14:textId="21BB1504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Person</w:t>
            </w:r>
          </w:p>
          <w:p w14:paraId="453B2AC7" w14:textId="16D27B56" w:rsidR="007F7651" w:rsidRPr="007F7651" w:rsidRDefault="00E07A61" w:rsidP="007F7651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Schöpfung</w:t>
            </w:r>
          </w:p>
          <w:p w14:paraId="2470373F" w14:textId="375E1B29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Sünde/Schuld</w:t>
            </w:r>
          </w:p>
        </w:tc>
        <w:tc>
          <w:tcPr>
            <w:tcW w:w="1789" w:type="dxa"/>
          </w:tcPr>
          <w:p w14:paraId="000C7244" w14:textId="34BCACE3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9</w:t>
            </w:r>
          </w:p>
        </w:tc>
      </w:tr>
      <w:tr w:rsidR="0043432E" w:rsidRPr="00E62381" w14:paraId="3E52B431" w14:textId="77777777" w:rsidTr="00193495">
        <w:tc>
          <w:tcPr>
            <w:tcW w:w="1838" w:type="dxa"/>
          </w:tcPr>
          <w:p w14:paraId="2FEBA08C" w14:textId="660A6ED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Gottesglaube und Gotteszweifel</w:t>
            </w:r>
          </w:p>
        </w:tc>
        <w:tc>
          <w:tcPr>
            <w:tcW w:w="1417" w:type="dxa"/>
          </w:tcPr>
          <w:p w14:paraId="7D7AE662" w14:textId="69E45CE8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Gott</w:t>
            </w:r>
          </w:p>
        </w:tc>
        <w:tc>
          <w:tcPr>
            <w:tcW w:w="2409" w:type="dxa"/>
          </w:tcPr>
          <w:p w14:paraId="6436A4C1" w14:textId="4B708FAB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Existentielle Anfragen an Gott bzw. den Gottesglauben stellen</w:t>
            </w:r>
          </w:p>
          <w:p w14:paraId="38446432" w14:textId="77777777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Antworten der Religionen auf Leiderfahrungen untersuchen</w:t>
            </w:r>
          </w:p>
          <w:p w14:paraId="32C49A2C" w14:textId="1613D4CB" w:rsidR="00E07A61" w:rsidRPr="00E62381" w:rsidRDefault="00E07A61" w:rsidP="00E920B0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Gegenüber atheistischen Positionen einen begründeten Standpunkt einnehmen </w:t>
            </w:r>
          </w:p>
          <w:p w14:paraId="6EE54166" w14:textId="26DF6BC8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1F4B7E4" w14:textId="45DB3926" w:rsidR="00E07A61" w:rsidRDefault="00927882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Gott – das wichtigste Thema</w:t>
            </w:r>
          </w:p>
          <w:p w14:paraId="5B784FB2" w14:textId="2F76DE4F" w:rsidR="00927882" w:rsidRPr="00E62381" w:rsidRDefault="00927882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 S. 60-80</w:t>
            </w:r>
          </w:p>
        </w:tc>
        <w:tc>
          <w:tcPr>
            <w:tcW w:w="2268" w:type="dxa"/>
          </w:tcPr>
          <w:p w14:paraId="5FB956CD" w14:textId="791CA87A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6443D0D6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18AF7DD5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4D171AC4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6C0AD35F" w14:textId="0A6AB802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0BFD01BB" w14:textId="7FEEF082" w:rsidR="00E07A61" w:rsidRPr="001936DD" w:rsidRDefault="00E07A61" w:rsidP="001936DD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1936DD">
              <w:rPr>
                <w:rFonts w:ascii="Book Antiqua" w:hAnsi="Book Antiqua"/>
                <w:sz w:val="18"/>
                <w:szCs w:val="18"/>
              </w:rPr>
              <w:t>Hiob</w:t>
            </w:r>
          </w:p>
          <w:p w14:paraId="75A9B85C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Jona</w:t>
            </w:r>
          </w:p>
          <w:p w14:paraId="61684FFB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Joh 20, 24-31</w:t>
            </w:r>
          </w:p>
          <w:p w14:paraId="25E80AF1" w14:textId="6B5C7649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Mt 6, 9-13</w:t>
            </w:r>
          </w:p>
        </w:tc>
        <w:tc>
          <w:tcPr>
            <w:tcW w:w="2126" w:type="dxa"/>
          </w:tcPr>
          <w:p w14:paraId="3105415D" w14:textId="30B4BE4D" w:rsidR="00E07A61" w:rsidRPr="001936DD" w:rsidRDefault="00E07A61" w:rsidP="001936DD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Atheismus</w:t>
            </w:r>
          </w:p>
          <w:p w14:paraId="47F2FAE7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Offenbarung</w:t>
            </w:r>
          </w:p>
          <w:p w14:paraId="703908D0" w14:textId="77777777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Theodizee</w:t>
            </w:r>
          </w:p>
          <w:p w14:paraId="3B562BE3" w14:textId="390A8F28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Trinität</w:t>
            </w:r>
          </w:p>
        </w:tc>
        <w:tc>
          <w:tcPr>
            <w:tcW w:w="1789" w:type="dxa"/>
          </w:tcPr>
          <w:p w14:paraId="765BE44F" w14:textId="34CCED69" w:rsidR="00E07A61" w:rsidRPr="00E62381" w:rsidRDefault="00E07A61" w:rsidP="00E920B0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9</w:t>
            </w:r>
          </w:p>
        </w:tc>
      </w:tr>
      <w:tr w:rsidR="0043432E" w:rsidRPr="00E62381" w14:paraId="42F83AFE" w14:textId="77777777" w:rsidTr="00193495">
        <w:tc>
          <w:tcPr>
            <w:tcW w:w="1838" w:type="dxa"/>
          </w:tcPr>
          <w:p w14:paraId="3137BEF0" w14:textId="243F679E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Jesu Tod und Auferstehung</w:t>
            </w:r>
          </w:p>
        </w:tc>
        <w:tc>
          <w:tcPr>
            <w:tcW w:w="1417" w:type="dxa"/>
          </w:tcPr>
          <w:p w14:paraId="42A4DDD8" w14:textId="210A3861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Jesus Christus</w:t>
            </w:r>
          </w:p>
        </w:tc>
        <w:tc>
          <w:tcPr>
            <w:tcW w:w="2409" w:type="dxa"/>
          </w:tcPr>
          <w:p w14:paraId="4D206CD0" w14:textId="174AA419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Darstellungen von Kreuz und Auferstehung untersuchen</w:t>
            </w:r>
          </w:p>
          <w:p w14:paraId="4EB4A7D9" w14:textId="7CF05C4D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Tod und Auferstehung Jesu als zentrale Inhalte des christlichen Glaubens interpretieren</w:t>
            </w:r>
          </w:p>
          <w:p w14:paraId="49DF8D72" w14:textId="2C11FBDF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 Christliches Verständnis von Auferstehung mit anderen Vorstellungen vergleichen</w:t>
            </w:r>
          </w:p>
        </w:tc>
        <w:tc>
          <w:tcPr>
            <w:tcW w:w="2127" w:type="dxa"/>
          </w:tcPr>
          <w:p w14:paraId="0D935856" w14:textId="77777777" w:rsidR="00E07A61" w:rsidRDefault="00015E9D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Jesus – wer ist das? </w:t>
            </w:r>
          </w:p>
          <w:p w14:paraId="6FB22749" w14:textId="5B8D75EA" w:rsidR="00015E9D" w:rsidRPr="00E62381" w:rsidRDefault="00015E9D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82-96</w:t>
            </w:r>
          </w:p>
        </w:tc>
        <w:tc>
          <w:tcPr>
            <w:tcW w:w="2268" w:type="dxa"/>
          </w:tcPr>
          <w:p w14:paraId="3B21E04C" w14:textId="319657C6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1DA68699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18865DE5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1DB9E305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2042306C" w14:textId="7F470856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Religiös bedeutsame Ausdrucks- und Gestaltungsformen verwenden</w:t>
            </w:r>
          </w:p>
        </w:tc>
        <w:tc>
          <w:tcPr>
            <w:tcW w:w="1702" w:type="dxa"/>
          </w:tcPr>
          <w:p w14:paraId="04BB04F3" w14:textId="77777777" w:rsidR="00E07A61" w:rsidRPr="007F7651" w:rsidRDefault="00E07A61" w:rsidP="007F7651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lastRenderedPageBreak/>
              <w:t>Lk 22-24</w:t>
            </w:r>
          </w:p>
          <w:p w14:paraId="0C9A9975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Mk 8, 22-26</w:t>
            </w:r>
          </w:p>
          <w:p w14:paraId="4378A42E" w14:textId="38E6A625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1 Kor 15, 3-10 </w:t>
            </w:r>
          </w:p>
        </w:tc>
        <w:tc>
          <w:tcPr>
            <w:tcW w:w="2126" w:type="dxa"/>
          </w:tcPr>
          <w:p w14:paraId="042CB0A7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Auferstehung</w:t>
            </w:r>
          </w:p>
          <w:p w14:paraId="74DA2892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Auferweckung</w:t>
            </w:r>
          </w:p>
          <w:p w14:paraId="6E956CE9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Christus</w:t>
            </w:r>
          </w:p>
          <w:p w14:paraId="07127AF7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Messias</w:t>
            </w:r>
          </w:p>
          <w:p w14:paraId="5AB180CA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Erlösung</w:t>
            </w:r>
          </w:p>
          <w:p w14:paraId="11B4E8BD" w14:textId="5AFD8DBF" w:rsidR="00E07A61" w:rsidRPr="007F7651" w:rsidRDefault="00E07A61" w:rsidP="007F7651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Evangelium</w:t>
            </w:r>
          </w:p>
          <w:p w14:paraId="1EF89D56" w14:textId="77777777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Passion</w:t>
            </w:r>
          </w:p>
          <w:p w14:paraId="370D14CE" w14:textId="42891B92" w:rsidR="00E07A61" w:rsidRPr="007F7651" w:rsidRDefault="00E07A61" w:rsidP="007F7651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Reich Gottes</w:t>
            </w:r>
          </w:p>
        </w:tc>
        <w:tc>
          <w:tcPr>
            <w:tcW w:w="1789" w:type="dxa"/>
          </w:tcPr>
          <w:p w14:paraId="26486931" w14:textId="1F4F0058" w:rsidR="00E07A61" w:rsidRPr="00E62381" w:rsidRDefault="00E07A61" w:rsidP="00E920B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10</w:t>
            </w:r>
          </w:p>
        </w:tc>
      </w:tr>
      <w:tr w:rsidR="0043432E" w:rsidRPr="00E62381" w14:paraId="3C06F0E5" w14:textId="77777777" w:rsidTr="00193495">
        <w:tc>
          <w:tcPr>
            <w:tcW w:w="1838" w:type="dxa"/>
          </w:tcPr>
          <w:p w14:paraId="0DD07293" w14:textId="68B0A3EC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Herausforderung des Lebens</w:t>
            </w:r>
          </w:p>
        </w:tc>
        <w:tc>
          <w:tcPr>
            <w:tcW w:w="1417" w:type="dxa"/>
          </w:tcPr>
          <w:p w14:paraId="10C81B71" w14:textId="2021B3E3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Ethik</w:t>
            </w:r>
          </w:p>
        </w:tc>
        <w:tc>
          <w:tcPr>
            <w:tcW w:w="2409" w:type="dxa"/>
          </w:tcPr>
          <w:p w14:paraId="0257B58B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Ethische Konflikte der Gegenwart beschreiben</w:t>
            </w:r>
          </w:p>
          <w:p w14:paraId="126D7EB3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Schritte ethischer Urteilsbildung anwenden</w:t>
            </w:r>
          </w:p>
          <w:p w14:paraId="6D5D6278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Eine lehramtliche Aussage zu einem ethischen Konflikt bewerten</w:t>
            </w:r>
          </w:p>
          <w:p w14:paraId="67D16DB4" w14:textId="08C48C5A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Christliche Hilfsangebote für Menschen in Konfliktsituationen entwerfen</w:t>
            </w:r>
          </w:p>
        </w:tc>
        <w:tc>
          <w:tcPr>
            <w:tcW w:w="2127" w:type="dxa"/>
          </w:tcPr>
          <w:p w14:paraId="5CF18266" w14:textId="77777777" w:rsidR="00E07A61" w:rsidRDefault="00015E9D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Das Recht auf Leben</w:t>
            </w:r>
          </w:p>
          <w:p w14:paraId="50CAB51D" w14:textId="68B2F057" w:rsidR="00015E9D" w:rsidRPr="00E62381" w:rsidRDefault="00015E9D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 S. 28-44</w:t>
            </w:r>
          </w:p>
        </w:tc>
        <w:tc>
          <w:tcPr>
            <w:tcW w:w="2268" w:type="dxa"/>
          </w:tcPr>
          <w:p w14:paraId="1310CECE" w14:textId="209A0BFD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06DA6133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02CF8306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2DDCBBB0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686A804F" w14:textId="0819208A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02E57479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Ex 20, 1-17</w:t>
            </w:r>
          </w:p>
          <w:p w14:paraId="445B8ABC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Jes 11, 1-10</w:t>
            </w:r>
          </w:p>
          <w:p w14:paraId="3566224C" w14:textId="5956FDD2" w:rsidR="00E07A61" w:rsidRPr="0076768C" w:rsidRDefault="00E07A61" w:rsidP="0076768C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8, 4-7</w:t>
            </w:r>
          </w:p>
          <w:p w14:paraId="470C745C" w14:textId="3BACE653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Mk 12, 28-34</w:t>
            </w:r>
          </w:p>
        </w:tc>
        <w:tc>
          <w:tcPr>
            <w:tcW w:w="2126" w:type="dxa"/>
          </w:tcPr>
          <w:p w14:paraId="18DC50EB" w14:textId="4C90781A" w:rsidR="00E07A61" w:rsidRPr="0076768C" w:rsidRDefault="0076768C" w:rsidP="0076768C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Bergpredigt</w:t>
            </w:r>
          </w:p>
          <w:p w14:paraId="75649C9A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Diakonia</w:t>
            </w:r>
          </w:p>
          <w:p w14:paraId="29EB7C92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Dekalog</w:t>
            </w:r>
          </w:p>
          <w:p w14:paraId="6338012E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Ethik</w:t>
            </w:r>
          </w:p>
          <w:p w14:paraId="6228B480" w14:textId="77777777" w:rsidR="00E07A61" w:rsidRPr="00E62381" w:rsidRDefault="00E07A61" w:rsidP="00E920B0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Gerechtigkeit</w:t>
            </w:r>
          </w:p>
          <w:p w14:paraId="3D330EE7" w14:textId="3493C022" w:rsidR="00E07A61" w:rsidRPr="00E56C82" w:rsidRDefault="00E07A61" w:rsidP="00E56C82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Gewissen</w:t>
            </w:r>
          </w:p>
          <w:p w14:paraId="433657F8" w14:textId="3D08A09C" w:rsidR="00E07A61" w:rsidRPr="0076768C" w:rsidRDefault="00E07A61" w:rsidP="0076768C">
            <w:pPr>
              <w:tabs>
                <w:tab w:val="left" w:pos="2410"/>
              </w:tabs>
              <w:ind w:left="7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9" w:type="dxa"/>
          </w:tcPr>
          <w:p w14:paraId="58C94272" w14:textId="42B11A69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9</w:t>
            </w:r>
          </w:p>
        </w:tc>
      </w:tr>
      <w:tr w:rsidR="0043432E" w:rsidRPr="00E62381" w14:paraId="2E5A7FA0" w14:textId="77777777" w:rsidTr="00193495">
        <w:tc>
          <w:tcPr>
            <w:tcW w:w="1838" w:type="dxa"/>
          </w:tcPr>
          <w:p w14:paraId="71546717" w14:textId="38246E94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Kirche in Staat und Gesellschaft</w:t>
            </w:r>
          </w:p>
        </w:tc>
        <w:tc>
          <w:tcPr>
            <w:tcW w:w="1417" w:type="dxa"/>
          </w:tcPr>
          <w:p w14:paraId="4E03DEC2" w14:textId="47FECC5A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Kirche</w:t>
            </w:r>
          </w:p>
        </w:tc>
        <w:tc>
          <w:tcPr>
            <w:tcW w:w="2409" w:type="dxa"/>
          </w:tcPr>
          <w:p w14:paraId="072E1AD0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Gestalt und Engagement der Kirche in Staat und Gesellschaft beschreiben</w:t>
            </w:r>
          </w:p>
          <w:p w14:paraId="0E9F6844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Aufbau und Selbstverständnis der katholischen Kirche erklären</w:t>
            </w:r>
          </w:p>
          <w:p w14:paraId="058586A1" w14:textId="6294772B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Exemplarisch eine Auseinandersetzung zwischen Staat, </w:t>
            </w: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Gesellschaft und Kirche untersuchen</w:t>
            </w:r>
          </w:p>
        </w:tc>
        <w:tc>
          <w:tcPr>
            <w:tcW w:w="2127" w:type="dxa"/>
          </w:tcPr>
          <w:p w14:paraId="2DEE87B0" w14:textId="77777777" w:rsidR="00015E9D" w:rsidRDefault="00015E9D" w:rsidP="00015E9D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Die Kirche in der modernen Welt</w:t>
            </w:r>
          </w:p>
          <w:p w14:paraId="32D84168" w14:textId="77777777" w:rsidR="00015E9D" w:rsidRDefault="00015E9D" w:rsidP="00015E9D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98-122</w:t>
            </w:r>
          </w:p>
          <w:p w14:paraId="3D81DB0A" w14:textId="77777777" w:rsidR="00015E9D" w:rsidRDefault="00015E9D" w:rsidP="00015E9D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Kirche heute und morgen</w:t>
            </w:r>
          </w:p>
          <w:p w14:paraId="1DFFED87" w14:textId="20AAAA8F" w:rsidR="00015E9D" w:rsidRPr="00015E9D" w:rsidRDefault="00015E9D" w:rsidP="00015E9D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124-138</w:t>
            </w:r>
          </w:p>
        </w:tc>
        <w:tc>
          <w:tcPr>
            <w:tcW w:w="2268" w:type="dxa"/>
          </w:tcPr>
          <w:p w14:paraId="0C694BF8" w14:textId="0B92E8F6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3E94100F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5138EB4D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lastRenderedPageBreak/>
              <w:t>In religiösen und ethischen Fragen begründet urteilen</w:t>
            </w:r>
          </w:p>
          <w:p w14:paraId="782E9D28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6E8A9345" w14:textId="2F5009D5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23185BE5" w14:textId="4C08EE1D" w:rsidR="00E07A61" w:rsidRPr="007F7651" w:rsidRDefault="00E07A61" w:rsidP="007F7651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lastRenderedPageBreak/>
              <w:t>Mt 16, 18-20</w:t>
            </w:r>
          </w:p>
          <w:p w14:paraId="6DCBADBC" w14:textId="6C97DEB1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 xml:space="preserve">Röm </w:t>
            </w:r>
            <w:r w:rsidR="002109C5">
              <w:rPr>
                <w:rFonts w:ascii="Book Antiqua" w:hAnsi="Book Antiqua"/>
                <w:sz w:val="18"/>
                <w:szCs w:val="18"/>
              </w:rPr>
              <w:t>1</w:t>
            </w:r>
            <w:r w:rsidRPr="00E62381">
              <w:rPr>
                <w:rFonts w:ascii="Book Antiqua" w:hAnsi="Book Antiqua"/>
                <w:sz w:val="18"/>
                <w:szCs w:val="18"/>
              </w:rPr>
              <w:t>3, 1-7</w:t>
            </w:r>
          </w:p>
        </w:tc>
        <w:tc>
          <w:tcPr>
            <w:tcW w:w="2126" w:type="dxa"/>
          </w:tcPr>
          <w:p w14:paraId="15A78B38" w14:textId="4E7CEDC5" w:rsidR="00E07A61" w:rsidRPr="007F7651" w:rsidRDefault="00E07A61" w:rsidP="007F7651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t>Eucharistie</w:t>
            </w:r>
          </w:p>
          <w:p w14:paraId="7A3CCA07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Konzil</w:t>
            </w:r>
          </w:p>
          <w:p w14:paraId="14393A89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Märtyrer</w:t>
            </w:r>
          </w:p>
          <w:p w14:paraId="4D4C08CE" w14:textId="77777777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Ökumene</w:t>
            </w:r>
          </w:p>
          <w:p w14:paraId="0945897B" w14:textId="39D47DE8" w:rsidR="00E07A61" w:rsidRPr="002109C5" w:rsidRDefault="00E07A61" w:rsidP="002109C5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Priestertum</w:t>
            </w:r>
          </w:p>
          <w:p w14:paraId="369EBDE4" w14:textId="69F51883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Sakrament</w:t>
            </w:r>
          </w:p>
        </w:tc>
        <w:tc>
          <w:tcPr>
            <w:tcW w:w="1789" w:type="dxa"/>
          </w:tcPr>
          <w:p w14:paraId="5540B487" w14:textId="48676C43" w:rsidR="00E07A61" w:rsidRPr="00E62381" w:rsidRDefault="00E07A61" w:rsidP="00E920B0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9</w:t>
            </w:r>
          </w:p>
        </w:tc>
      </w:tr>
      <w:tr w:rsidR="0043432E" w:rsidRPr="00E62381" w14:paraId="5F960437" w14:textId="77777777" w:rsidTr="00193495">
        <w:tc>
          <w:tcPr>
            <w:tcW w:w="1838" w:type="dxa"/>
          </w:tcPr>
          <w:p w14:paraId="60DEFC22" w14:textId="39BCF25D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Verantwortung der Religionen für die Welt</w:t>
            </w:r>
          </w:p>
        </w:tc>
        <w:tc>
          <w:tcPr>
            <w:tcW w:w="1417" w:type="dxa"/>
          </w:tcPr>
          <w:p w14:paraId="657B8A7A" w14:textId="14F27E14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b/>
                <w:sz w:val="18"/>
                <w:szCs w:val="18"/>
              </w:rPr>
            </w:pPr>
            <w:r w:rsidRPr="00E62381">
              <w:rPr>
                <w:rFonts w:ascii="Book Antiqua" w:hAnsi="Book Antiqua"/>
                <w:b/>
                <w:sz w:val="18"/>
                <w:szCs w:val="18"/>
              </w:rPr>
              <w:t>Religionen</w:t>
            </w:r>
          </w:p>
        </w:tc>
        <w:tc>
          <w:tcPr>
            <w:tcW w:w="2409" w:type="dxa"/>
          </w:tcPr>
          <w:p w14:paraId="1F28AE11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Auffassungen aus anderen Weltreligionen zu einer gesellschaftlich relevanten Fragestellung aufzeigen</w:t>
            </w:r>
          </w:p>
          <w:p w14:paraId="319ACFD0" w14:textId="44EE6091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Merkmale fernöstlicher und monotheistischer Religionen herausarbeiten</w:t>
            </w:r>
          </w:p>
          <w:p w14:paraId="4F7C5A43" w14:textId="75010E73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0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Chancen und Grenzen einer gemeinsamen Verantwortung der Religionen für die Welt erörtern</w:t>
            </w:r>
          </w:p>
        </w:tc>
        <w:tc>
          <w:tcPr>
            <w:tcW w:w="2127" w:type="dxa"/>
          </w:tcPr>
          <w:p w14:paraId="75B82073" w14:textId="77777777" w:rsidR="00E07A61" w:rsidRDefault="00A51BF0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Religionen in Asien</w:t>
            </w:r>
          </w:p>
          <w:p w14:paraId="2AF68DD6" w14:textId="77777777" w:rsidR="00A51BF0" w:rsidRDefault="00A51BF0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Der Hinduismus </w:t>
            </w:r>
          </w:p>
          <w:p w14:paraId="191B6447" w14:textId="77777777" w:rsidR="00A51BF0" w:rsidRDefault="00A51BF0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142-150</w:t>
            </w:r>
          </w:p>
          <w:p w14:paraId="78C7FA15" w14:textId="77777777" w:rsidR="00A51BF0" w:rsidRDefault="00A51BF0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Der Buddhismus</w:t>
            </w:r>
          </w:p>
          <w:p w14:paraId="55FD1744" w14:textId="77777777" w:rsidR="00A51BF0" w:rsidRDefault="00A51BF0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150-158</w:t>
            </w:r>
          </w:p>
          <w:p w14:paraId="7F260F9D" w14:textId="77777777" w:rsidR="002B2EC1" w:rsidRDefault="002B2EC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Religionen – Antworten auf die Rätsel des menschlichen Daseins</w:t>
            </w:r>
          </w:p>
          <w:p w14:paraId="2BDF704B" w14:textId="7231FAC2" w:rsidR="00D94363" w:rsidRPr="00E62381" w:rsidRDefault="00D94363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ZdH, S. 160-166</w:t>
            </w:r>
          </w:p>
        </w:tc>
        <w:tc>
          <w:tcPr>
            <w:tcW w:w="2268" w:type="dxa"/>
          </w:tcPr>
          <w:p w14:paraId="4701FA31" w14:textId="7E480471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Phänomene wahrnehmen und beschreiben</w:t>
            </w:r>
          </w:p>
          <w:p w14:paraId="31E7FC26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Sprache und Zeugnisse verstehen und deuten</w:t>
            </w:r>
          </w:p>
          <w:p w14:paraId="2BC1092F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In religiösen und ethischen Fragen begründet urteilen</w:t>
            </w:r>
          </w:p>
          <w:p w14:paraId="6DF8F364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Am religiösen und ethischen Dialog argumentierend teilnehmen</w:t>
            </w:r>
          </w:p>
          <w:p w14:paraId="709FA46A" w14:textId="029E427C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Religiös bedeutsame Ausdrucks- und Gestaltungsformen verwenden</w:t>
            </w:r>
          </w:p>
        </w:tc>
        <w:tc>
          <w:tcPr>
            <w:tcW w:w="1702" w:type="dxa"/>
          </w:tcPr>
          <w:p w14:paraId="39CE2D71" w14:textId="549EA80C" w:rsidR="00E07A61" w:rsidRPr="0057221A" w:rsidRDefault="00E07A61" w:rsidP="0057221A">
            <w:pPr>
              <w:tabs>
                <w:tab w:val="left" w:pos="2410"/>
              </w:tabs>
              <w:ind w:left="7"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BEE33E" w14:textId="77777777" w:rsidR="00E07A61" w:rsidRPr="007F7651" w:rsidRDefault="00E07A61" w:rsidP="007F7651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  <w:r w:rsidRPr="007F7651">
              <w:rPr>
                <w:rFonts w:ascii="Book Antiqua" w:hAnsi="Book Antiqua"/>
                <w:sz w:val="18"/>
                <w:szCs w:val="18"/>
              </w:rPr>
              <w:t>Interreligiöser Dialog</w:t>
            </w:r>
          </w:p>
          <w:p w14:paraId="49803AD2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Polytheismus</w:t>
            </w:r>
          </w:p>
          <w:p w14:paraId="3372A7B3" w14:textId="77777777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Symbol</w:t>
            </w:r>
          </w:p>
          <w:p w14:paraId="0E06BEE6" w14:textId="7B761F19" w:rsidR="00E07A61" w:rsidRPr="00E6238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Weltethos</w:t>
            </w:r>
          </w:p>
        </w:tc>
        <w:tc>
          <w:tcPr>
            <w:tcW w:w="1789" w:type="dxa"/>
          </w:tcPr>
          <w:p w14:paraId="77008E48" w14:textId="77777777" w:rsidR="00E07A61" w:rsidRDefault="00E07A61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 w:rsidRPr="00E62381">
              <w:rPr>
                <w:rFonts w:ascii="Book Antiqua" w:hAnsi="Book Antiqua"/>
                <w:sz w:val="18"/>
                <w:szCs w:val="18"/>
              </w:rPr>
              <w:t>Jg 10</w:t>
            </w:r>
          </w:p>
          <w:p w14:paraId="1CFAD93F" w14:textId="77777777" w:rsidR="0094791C" w:rsidRDefault="0094791C" w:rsidP="00E920B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Medien:</w:t>
            </w:r>
          </w:p>
          <w:p w14:paraId="37735BD0" w14:textId="16ACCAB1" w:rsidR="0094791C" w:rsidRPr="00E62381" w:rsidRDefault="0094791C" w:rsidP="0094791C">
            <w:pPr>
              <w:pStyle w:val="Listenabsatz"/>
              <w:tabs>
                <w:tab w:val="left" w:pos="2410"/>
              </w:tabs>
              <w:ind w:left="367" w:right="9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Powerpoint  erstellen</w:t>
            </w:r>
            <w:bookmarkStart w:id="0" w:name="_GoBack"/>
            <w:bookmarkEnd w:id="0"/>
          </w:p>
        </w:tc>
      </w:tr>
      <w:tr w:rsidR="0043432E" w:rsidRPr="00E62381" w14:paraId="460F94F1" w14:textId="77777777" w:rsidTr="00193495">
        <w:tc>
          <w:tcPr>
            <w:tcW w:w="1838" w:type="dxa"/>
          </w:tcPr>
          <w:p w14:paraId="192CA107" w14:textId="2AD1FA75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2A445C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8D6DD0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DE50C0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BAB015" w14:textId="35E3AFDC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0B6C74CB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BF2199" w14:textId="77777777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9" w:type="dxa"/>
          </w:tcPr>
          <w:p w14:paraId="01020893" w14:textId="33D63514" w:rsidR="00E07A61" w:rsidRPr="00E62381" w:rsidRDefault="00E07A61" w:rsidP="00E920B0">
            <w:pPr>
              <w:tabs>
                <w:tab w:val="left" w:pos="2410"/>
              </w:tabs>
              <w:ind w:right="94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F428EF3" w14:textId="77777777" w:rsidR="00997CFA" w:rsidRPr="00E62381" w:rsidRDefault="00997CFA" w:rsidP="00E920B0">
      <w:pPr>
        <w:tabs>
          <w:tab w:val="left" w:pos="2410"/>
        </w:tabs>
        <w:ind w:right="94"/>
        <w:rPr>
          <w:rFonts w:ascii="Book Antiqua" w:hAnsi="Book Antiqua"/>
          <w:sz w:val="18"/>
          <w:szCs w:val="18"/>
        </w:rPr>
      </w:pPr>
    </w:p>
    <w:p w14:paraId="5F89BC0C" w14:textId="1CC61AD8" w:rsidR="00E33F23" w:rsidRPr="00E62381" w:rsidRDefault="00926392" w:rsidP="0094791C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</w:p>
    <w:sectPr w:rsidR="00E33F23" w:rsidRPr="00E62381" w:rsidSect="00005BA7">
      <w:pgSz w:w="16820" w:h="11900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4E9"/>
    <w:multiLevelType w:val="hybridMultilevel"/>
    <w:tmpl w:val="F698A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FC3"/>
    <w:multiLevelType w:val="hybridMultilevel"/>
    <w:tmpl w:val="8BAA7B64"/>
    <w:lvl w:ilvl="0" w:tplc="0407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" w15:restartNumberingAfterBreak="0">
    <w:nsid w:val="1B6B7D20"/>
    <w:multiLevelType w:val="hybridMultilevel"/>
    <w:tmpl w:val="22E4D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F2B"/>
    <w:multiLevelType w:val="hybridMultilevel"/>
    <w:tmpl w:val="23189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EA2"/>
    <w:multiLevelType w:val="hybridMultilevel"/>
    <w:tmpl w:val="DFD8D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E2649"/>
    <w:multiLevelType w:val="hybridMultilevel"/>
    <w:tmpl w:val="79120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352B"/>
    <w:multiLevelType w:val="hybridMultilevel"/>
    <w:tmpl w:val="FB8CC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6F6F"/>
    <w:multiLevelType w:val="hybridMultilevel"/>
    <w:tmpl w:val="84E6DB20"/>
    <w:lvl w:ilvl="0" w:tplc="0407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8" w15:restartNumberingAfterBreak="0">
    <w:nsid w:val="41E76D5D"/>
    <w:multiLevelType w:val="hybridMultilevel"/>
    <w:tmpl w:val="CAF84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6F36"/>
    <w:multiLevelType w:val="hybridMultilevel"/>
    <w:tmpl w:val="3B440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0653"/>
    <w:multiLevelType w:val="hybridMultilevel"/>
    <w:tmpl w:val="2A56B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0343F"/>
    <w:multiLevelType w:val="hybridMultilevel"/>
    <w:tmpl w:val="174C2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6F54"/>
    <w:multiLevelType w:val="hybridMultilevel"/>
    <w:tmpl w:val="434C2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F3C08"/>
    <w:multiLevelType w:val="hybridMultilevel"/>
    <w:tmpl w:val="6B1CAB5C"/>
    <w:lvl w:ilvl="0" w:tplc="0407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4" w15:restartNumberingAfterBreak="0">
    <w:nsid w:val="74AB1E6E"/>
    <w:multiLevelType w:val="hybridMultilevel"/>
    <w:tmpl w:val="4D5E8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3EA"/>
    <w:multiLevelType w:val="hybridMultilevel"/>
    <w:tmpl w:val="6EA89C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45F1"/>
    <w:multiLevelType w:val="hybridMultilevel"/>
    <w:tmpl w:val="AAECB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4"/>
    <w:rsid w:val="000052B3"/>
    <w:rsid w:val="00005BA7"/>
    <w:rsid w:val="0001049E"/>
    <w:rsid w:val="00015E9D"/>
    <w:rsid w:val="00021810"/>
    <w:rsid w:val="000A6598"/>
    <w:rsid w:val="000B54F7"/>
    <w:rsid w:val="000D56DD"/>
    <w:rsid w:val="000E63A0"/>
    <w:rsid w:val="00102B81"/>
    <w:rsid w:val="001050F9"/>
    <w:rsid w:val="0013334E"/>
    <w:rsid w:val="00192637"/>
    <w:rsid w:val="00193495"/>
    <w:rsid w:val="001936DD"/>
    <w:rsid w:val="001A7998"/>
    <w:rsid w:val="001B12D9"/>
    <w:rsid w:val="001E294C"/>
    <w:rsid w:val="001E38CD"/>
    <w:rsid w:val="002109C5"/>
    <w:rsid w:val="002A32A8"/>
    <w:rsid w:val="002A427C"/>
    <w:rsid w:val="002B2EC1"/>
    <w:rsid w:val="002D583B"/>
    <w:rsid w:val="00312E78"/>
    <w:rsid w:val="0036488F"/>
    <w:rsid w:val="00370B69"/>
    <w:rsid w:val="00374294"/>
    <w:rsid w:val="00383B38"/>
    <w:rsid w:val="00397EA1"/>
    <w:rsid w:val="003A3648"/>
    <w:rsid w:val="003B47B7"/>
    <w:rsid w:val="003E0AEF"/>
    <w:rsid w:val="003E3100"/>
    <w:rsid w:val="003F3421"/>
    <w:rsid w:val="003F7D87"/>
    <w:rsid w:val="0043432E"/>
    <w:rsid w:val="0048066F"/>
    <w:rsid w:val="0048078F"/>
    <w:rsid w:val="004D6187"/>
    <w:rsid w:val="004F54A3"/>
    <w:rsid w:val="005005FB"/>
    <w:rsid w:val="00520358"/>
    <w:rsid w:val="0052529D"/>
    <w:rsid w:val="00527900"/>
    <w:rsid w:val="00547A82"/>
    <w:rsid w:val="00567B43"/>
    <w:rsid w:val="0057221A"/>
    <w:rsid w:val="00574E34"/>
    <w:rsid w:val="0059486F"/>
    <w:rsid w:val="005A262A"/>
    <w:rsid w:val="005A338A"/>
    <w:rsid w:val="005C1A20"/>
    <w:rsid w:val="005F7B78"/>
    <w:rsid w:val="0067204B"/>
    <w:rsid w:val="00690D1E"/>
    <w:rsid w:val="006A721F"/>
    <w:rsid w:val="006B1810"/>
    <w:rsid w:val="006F3A77"/>
    <w:rsid w:val="0076764C"/>
    <w:rsid w:val="0076768C"/>
    <w:rsid w:val="007C163C"/>
    <w:rsid w:val="007F7651"/>
    <w:rsid w:val="008556A9"/>
    <w:rsid w:val="00863161"/>
    <w:rsid w:val="00873DE5"/>
    <w:rsid w:val="00880D11"/>
    <w:rsid w:val="00884CB6"/>
    <w:rsid w:val="008A59D5"/>
    <w:rsid w:val="008D2B92"/>
    <w:rsid w:val="009177DF"/>
    <w:rsid w:val="00926392"/>
    <w:rsid w:val="00927882"/>
    <w:rsid w:val="0094791C"/>
    <w:rsid w:val="00983BFF"/>
    <w:rsid w:val="00997CFA"/>
    <w:rsid w:val="009D6579"/>
    <w:rsid w:val="00A10506"/>
    <w:rsid w:val="00A14AD4"/>
    <w:rsid w:val="00A51BF0"/>
    <w:rsid w:val="00A90257"/>
    <w:rsid w:val="00B152EC"/>
    <w:rsid w:val="00B368C4"/>
    <w:rsid w:val="00B94461"/>
    <w:rsid w:val="00BB21FA"/>
    <w:rsid w:val="00BB274D"/>
    <w:rsid w:val="00BB55A9"/>
    <w:rsid w:val="00BD0D33"/>
    <w:rsid w:val="00C0480F"/>
    <w:rsid w:val="00C06721"/>
    <w:rsid w:val="00C27D3D"/>
    <w:rsid w:val="00C52ABE"/>
    <w:rsid w:val="00C9550F"/>
    <w:rsid w:val="00CA61FE"/>
    <w:rsid w:val="00D17EE3"/>
    <w:rsid w:val="00D325C4"/>
    <w:rsid w:val="00D32843"/>
    <w:rsid w:val="00D94363"/>
    <w:rsid w:val="00DD6F4B"/>
    <w:rsid w:val="00DE1DB2"/>
    <w:rsid w:val="00E07A61"/>
    <w:rsid w:val="00E21B2B"/>
    <w:rsid w:val="00E33F23"/>
    <w:rsid w:val="00E45213"/>
    <w:rsid w:val="00E5069B"/>
    <w:rsid w:val="00E56C82"/>
    <w:rsid w:val="00E62381"/>
    <w:rsid w:val="00E920B0"/>
    <w:rsid w:val="00EA3AA0"/>
    <w:rsid w:val="00EB01F7"/>
    <w:rsid w:val="00EB25F1"/>
    <w:rsid w:val="00EB7A8A"/>
    <w:rsid w:val="00EC407B"/>
    <w:rsid w:val="00F1601C"/>
    <w:rsid w:val="00F30E4C"/>
    <w:rsid w:val="00F574B8"/>
    <w:rsid w:val="00F81DA7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C504FE-F9E1-9F4E-B21C-7762CB9B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1109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chudzinski-schubert</dc:creator>
  <cp:keywords/>
  <dc:description/>
  <cp:lastModifiedBy>Anke Chudzinski-Schubert</cp:lastModifiedBy>
  <cp:revision>2</cp:revision>
  <cp:lastPrinted>2018-04-11T13:59:00Z</cp:lastPrinted>
  <dcterms:created xsi:type="dcterms:W3CDTF">2018-09-11T17:48:00Z</dcterms:created>
  <dcterms:modified xsi:type="dcterms:W3CDTF">2018-09-11T17:48:00Z</dcterms:modified>
</cp:coreProperties>
</file>